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A4F30" w14:textId="547133A7" w:rsidR="00F32CA9" w:rsidRPr="00167D37" w:rsidRDefault="00F32CA9" w:rsidP="00C40E24">
      <w:pPr>
        <w:jc w:val="center"/>
        <w:rPr>
          <w:rFonts w:ascii="Times New Roman" w:hAnsi="Times New Roman" w:cs="Times New Roman"/>
          <w:b/>
          <w:bCs/>
          <w:sz w:val="24"/>
          <w:szCs w:val="24"/>
          <w:lang w:val="uk-UA"/>
        </w:rPr>
      </w:pPr>
      <w:r w:rsidRPr="00167D37">
        <w:rPr>
          <w:rFonts w:ascii="Times New Roman" w:hAnsi="Times New Roman" w:cs="Times New Roman"/>
          <w:b/>
          <w:bCs/>
          <w:sz w:val="24"/>
          <w:szCs w:val="24"/>
          <w:lang w:val="uk-UA"/>
        </w:rPr>
        <w:t>НАЦІОНАЛЬНИЙ АНТИДОПІНГОВИЙ ЦЕНТР</w:t>
      </w:r>
    </w:p>
    <w:p w14:paraId="2654B568" w14:textId="77777777" w:rsidR="00F32CA9" w:rsidRPr="00167D37" w:rsidRDefault="00F32CA9" w:rsidP="00C40E24">
      <w:pPr>
        <w:jc w:val="center"/>
        <w:rPr>
          <w:rFonts w:ascii="Times New Roman" w:hAnsi="Times New Roman" w:cs="Times New Roman"/>
          <w:sz w:val="24"/>
          <w:szCs w:val="24"/>
          <w:lang w:val="uk-UA"/>
        </w:rPr>
      </w:pPr>
    </w:p>
    <w:p w14:paraId="5502CFE3" w14:textId="77777777" w:rsidR="00F32CA9" w:rsidRPr="00167D37" w:rsidRDefault="00F32CA9" w:rsidP="00C40E24">
      <w:pPr>
        <w:jc w:val="center"/>
        <w:rPr>
          <w:rFonts w:ascii="Times New Roman" w:hAnsi="Times New Roman" w:cs="Times New Roman"/>
          <w:sz w:val="24"/>
          <w:szCs w:val="24"/>
          <w:lang w:val="uk-UA"/>
        </w:rPr>
      </w:pPr>
    </w:p>
    <w:p w14:paraId="3639CB0E" w14:textId="77777777" w:rsidR="00F32CA9" w:rsidRPr="00167D37" w:rsidRDefault="00F32CA9" w:rsidP="00C40E24">
      <w:pPr>
        <w:jc w:val="center"/>
        <w:rPr>
          <w:rFonts w:ascii="Times New Roman" w:hAnsi="Times New Roman" w:cs="Times New Roman"/>
          <w:sz w:val="24"/>
          <w:szCs w:val="24"/>
          <w:lang w:val="uk-UA"/>
        </w:rPr>
      </w:pPr>
    </w:p>
    <w:p w14:paraId="5B819A7E" w14:textId="77777777" w:rsidR="00F32CA9" w:rsidRPr="00167D37" w:rsidRDefault="00F32CA9" w:rsidP="00C40E24">
      <w:pPr>
        <w:jc w:val="center"/>
        <w:rPr>
          <w:rFonts w:ascii="Times New Roman" w:hAnsi="Times New Roman" w:cs="Times New Roman"/>
          <w:sz w:val="24"/>
          <w:szCs w:val="24"/>
          <w:lang w:val="uk-UA"/>
        </w:rPr>
      </w:pPr>
    </w:p>
    <w:p w14:paraId="2948B664" w14:textId="77777777" w:rsidR="00EB3E46" w:rsidRDefault="00EB3E46" w:rsidP="00C40E24">
      <w:pPr>
        <w:jc w:val="center"/>
        <w:rPr>
          <w:rFonts w:ascii="Times New Roman" w:hAnsi="Times New Roman" w:cs="Times New Roman"/>
          <w:b/>
          <w:bCs/>
          <w:sz w:val="24"/>
          <w:szCs w:val="24"/>
          <w:lang w:val="uk-UA"/>
        </w:rPr>
      </w:pPr>
    </w:p>
    <w:p w14:paraId="75CE054B" w14:textId="77777777" w:rsidR="00EB3E46" w:rsidRDefault="00EB3E46" w:rsidP="00C40E24">
      <w:pPr>
        <w:jc w:val="center"/>
        <w:rPr>
          <w:rFonts w:ascii="Times New Roman" w:hAnsi="Times New Roman" w:cs="Times New Roman"/>
          <w:b/>
          <w:bCs/>
          <w:sz w:val="24"/>
          <w:szCs w:val="24"/>
          <w:lang w:val="uk-UA"/>
        </w:rPr>
      </w:pPr>
    </w:p>
    <w:p w14:paraId="5EE8E979" w14:textId="77777777" w:rsidR="00EB3E46" w:rsidRDefault="00EB3E46" w:rsidP="00C40E24">
      <w:pPr>
        <w:jc w:val="center"/>
        <w:rPr>
          <w:rFonts w:ascii="Times New Roman" w:hAnsi="Times New Roman" w:cs="Times New Roman"/>
          <w:b/>
          <w:bCs/>
          <w:sz w:val="24"/>
          <w:szCs w:val="24"/>
          <w:lang w:val="uk-UA"/>
        </w:rPr>
      </w:pPr>
    </w:p>
    <w:p w14:paraId="5F393C47" w14:textId="77777777" w:rsidR="00EB3E46" w:rsidRDefault="00EB3E46" w:rsidP="00C40E24">
      <w:pPr>
        <w:jc w:val="center"/>
        <w:rPr>
          <w:rFonts w:ascii="Times New Roman" w:hAnsi="Times New Roman" w:cs="Times New Roman"/>
          <w:b/>
          <w:bCs/>
          <w:sz w:val="24"/>
          <w:szCs w:val="24"/>
          <w:lang w:val="uk-UA"/>
        </w:rPr>
      </w:pPr>
    </w:p>
    <w:p w14:paraId="3CD2EB58" w14:textId="77777777" w:rsidR="00EB3E46" w:rsidRDefault="00EB3E46" w:rsidP="00C40E24">
      <w:pPr>
        <w:jc w:val="center"/>
        <w:rPr>
          <w:rFonts w:ascii="Times New Roman" w:hAnsi="Times New Roman" w:cs="Times New Roman"/>
          <w:b/>
          <w:bCs/>
          <w:sz w:val="24"/>
          <w:szCs w:val="24"/>
          <w:lang w:val="uk-UA"/>
        </w:rPr>
      </w:pPr>
    </w:p>
    <w:p w14:paraId="20D6CA71" w14:textId="77777777" w:rsidR="00EB3E46" w:rsidRDefault="00EB3E46" w:rsidP="00C40E24">
      <w:pPr>
        <w:jc w:val="center"/>
        <w:rPr>
          <w:rFonts w:ascii="Times New Roman" w:hAnsi="Times New Roman" w:cs="Times New Roman"/>
          <w:b/>
          <w:bCs/>
          <w:sz w:val="24"/>
          <w:szCs w:val="24"/>
          <w:lang w:val="uk-UA"/>
        </w:rPr>
      </w:pPr>
    </w:p>
    <w:p w14:paraId="07B419BB" w14:textId="23E0E7A2" w:rsidR="0042225E" w:rsidRPr="00A20CB9" w:rsidRDefault="00C40E24" w:rsidP="00C40E24">
      <w:pPr>
        <w:jc w:val="center"/>
        <w:rPr>
          <w:rFonts w:ascii="Times New Roman" w:hAnsi="Times New Roman" w:cs="Times New Roman"/>
          <w:b/>
          <w:bCs/>
          <w:sz w:val="36"/>
          <w:szCs w:val="36"/>
          <w:lang w:val="uk-UA"/>
        </w:rPr>
      </w:pPr>
      <w:r w:rsidRPr="00A20CB9">
        <w:rPr>
          <w:rFonts w:ascii="Times New Roman" w:hAnsi="Times New Roman" w:cs="Times New Roman"/>
          <w:b/>
          <w:bCs/>
          <w:sz w:val="36"/>
          <w:szCs w:val="36"/>
          <w:lang w:val="uk-UA"/>
        </w:rPr>
        <w:t>СИСТЕМА УПРАВЛІННЯ</w:t>
      </w:r>
      <w:r w:rsidR="00EA7399">
        <w:rPr>
          <w:rFonts w:ascii="Times New Roman" w:hAnsi="Times New Roman" w:cs="Times New Roman"/>
          <w:b/>
          <w:bCs/>
          <w:sz w:val="36"/>
          <w:szCs w:val="36"/>
          <w:lang w:val="uk-UA"/>
        </w:rPr>
        <w:t xml:space="preserve"> ЯКІСТЮ</w:t>
      </w:r>
    </w:p>
    <w:p w14:paraId="5E7F80A1" w14:textId="77777777" w:rsidR="00C40E24" w:rsidRPr="00167D37" w:rsidRDefault="00C40E24" w:rsidP="00C40E24">
      <w:pPr>
        <w:jc w:val="center"/>
        <w:rPr>
          <w:rFonts w:ascii="Times New Roman" w:hAnsi="Times New Roman" w:cs="Times New Roman"/>
          <w:b/>
          <w:bCs/>
          <w:sz w:val="24"/>
          <w:szCs w:val="24"/>
          <w:lang w:val="uk-UA"/>
        </w:rPr>
      </w:pPr>
    </w:p>
    <w:p w14:paraId="4E8A1277" w14:textId="3D08F509" w:rsidR="00C40E24" w:rsidRDefault="00FB6E53" w:rsidP="00C40E24">
      <w:pPr>
        <w:jc w:val="center"/>
        <w:rPr>
          <w:rFonts w:ascii="Times New Roman" w:hAnsi="Times New Roman" w:cs="Times New Roman"/>
          <w:b/>
          <w:bCs/>
          <w:sz w:val="32"/>
          <w:szCs w:val="32"/>
          <w:lang w:val="uk-UA"/>
        </w:rPr>
      </w:pPr>
      <w:r w:rsidRPr="00FB6E53">
        <w:rPr>
          <w:rFonts w:ascii="Times New Roman" w:hAnsi="Times New Roman" w:cs="Times New Roman"/>
          <w:b/>
          <w:bCs/>
          <w:sz w:val="32"/>
          <w:szCs w:val="32"/>
          <w:lang w:val="uk-UA"/>
        </w:rPr>
        <w:t>ПОРЯДОК</w:t>
      </w:r>
      <w:r w:rsidRPr="00FB6E53">
        <w:rPr>
          <w:rFonts w:ascii="Times New Roman" w:hAnsi="Times New Roman" w:cs="Times New Roman"/>
          <w:b/>
          <w:bCs/>
          <w:sz w:val="32"/>
          <w:szCs w:val="32"/>
          <w:lang w:val="uk-UA"/>
        </w:rPr>
        <w:br/>
        <w:t>погодження Національним антидопінговим центром антидопінгової програми спортивної федерації</w:t>
      </w:r>
    </w:p>
    <w:p w14:paraId="09C9BE71" w14:textId="77777777" w:rsidR="00FB6E53" w:rsidRPr="00A20CB9" w:rsidRDefault="00FB6E53" w:rsidP="00C40E24">
      <w:pPr>
        <w:jc w:val="center"/>
        <w:rPr>
          <w:rFonts w:ascii="Times New Roman" w:hAnsi="Times New Roman" w:cs="Times New Roman"/>
          <w:b/>
          <w:bCs/>
          <w:sz w:val="32"/>
          <w:szCs w:val="32"/>
          <w:lang w:val="uk-UA"/>
        </w:rPr>
      </w:pPr>
    </w:p>
    <w:p w14:paraId="4DF63DD0" w14:textId="66D92328" w:rsidR="00C40E24" w:rsidRPr="00A20CB9" w:rsidRDefault="00FB6E53" w:rsidP="00C40E24">
      <w:pPr>
        <w:jc w:val="center"/>
        <w:rPr>
          <w:rFonts w:ascii="Times New Roman" w:hAnsi="Times New Roman" w:cs="Times New Roman"/>
          <w:b/>
          <w:bCs/>
          <w:sz w:val="32"/>
          <w:szCs w:val="32"/>
          <w:lang w:val="uk-UA"/>
        </w:rPr>
      </w:pPr>
      <w:r>
        <w:rPr>
          <w:rFonts w:ascii="Times New Roman" w:hAnsi="Times New Roman" w:cs="Times New Roman"/>
          <w:b/>
          <w:bCs/>
          <w:sz w:val="32"/>
          <w:szCs w:val="32"/>
          <w:lang w:val="uk-UA"/>
        </w:rPr>
        <w:t>ПР</w:t>
      </w:r>
      <w:r w:rsidR="001F6104" w:rsidRPr="00A20CB9">
        <w:rPr>
          <w:rFonts w:ascii="Times New Roman" w:hAnsi="Times New Roman" w:cs="Times New Roman"/>
          <w:b/>
          <w:bCs/>
          <w:sz w:val="32"/>
          <w:szCs w:val="32"/>
          <w:lang w:val="uk-UA"/>
        </w:rPr>
        <w:t>-</w:t>
      </w:r>
      <w:r w:rsidR="001F6104" w:rsidRPr="0040565A">
        <w:rPr>
          <w:rFonts w:ascii="Times New Roman" w:hAnsi="Times New Roman" w:cs="Times New Roman"/>
          <w:b/>
          <w:bCs/>
          <w:sz w:val="32"/>
          <w:szCs w:val="32"/>
          <w:lang w:val="uk-UA"/>
        </w:rPr>
        <w:t>01</w:t>
      </w:r>
      <w:r w:rsidR="00734B2D">
        <w:rPr>
          <w:rFonts w:ascii="Times New Roman" w:hAnsi="Times New Roman" w:cs="Times New Roman"/>
          <w:b/>
          <w:bCs/>
          <w:sz w:val="32"/>
          <w:szCs w:val="32"/>
          <w:lang w:val="uk-UA"/>
        </w:rPr>
        <w:t>-</w:t>
      </w:r>
      <w:r w:rsidR="001F6104" w:rsidRPr="0040565A">
        <w:rPr>
          <w:rFonts w:ascii="Times New Roman" w:hAnsi="Times New Roman" w:cs="Times New Roman"/>
          <w:b/>
          <w:bCs/>
          <w:sz w:val="32"/>
          <w:szCs w:val="32"/>
          <w:lang w:val="uk-UA"/>
        </w:rPr>
        <w:t>01</w:t>
      </w:r>
    </w:p>
    <w:p w14:paraId="4FB0D5E8" w14:textId="321D430B" w:rsidR="001F6104" w:rsidRPr="00A20CB9" w:rsidRDefault="001F6104" w:rsidP="00C40E24">
      <w:pPr>
        <w:jc w:val="center"/>
        <w:rPr>
          <w:rFonts w:ascii="Times New Roman" w:hAnsi="Times New Roman" w:cs="Times New Roman"/>
          <w:b/>
          <w:bCs/>
          <w:sz w:val="32"/>
          <w:szCs w:val="32"/>
          <w:lang w:val="uk-UA"/>
        </w:rPr>
      </w:pPr>
      <w:r w:rsidRPr="00A20CB9">
        <w:rPr>
          <w:rFonts w:ascii="Times New Roman" w:hAnsi="Times New Roman" w:cs="Times New Roman"/>
          <w:b/>
          <w:bCs/>
          <w:sz w:val="32"/>
          <w:szCs w:val="32"/>
          <w:lang w:val="uk-UA"/>
        </w:rPr>
        <w:t>Редакція 1</w:t>
      </w:r>
    </w:p>
    <w:p w14:paraId="0656C12E" w14:textId="77777777" w:rsidR="00C40E24" w:rsidRDefault="00C40E24" w:rsidP="00C40E24">
      <w:pPr>
        <w:jc w:val="center"/>
        <w:rPr>
          <w:rFonts w:ascii="Times New Roman" w:hAnsi="Times New Roman" w:cs="Times New Roman"/>
          <w:lang w:val="uk-UA"/>
        </w:rPr>
      </w:pPr>
    </w:p>
    <w:p w14:paraId="61792BCB" w14:textId="77777777" w:rsidR="00C40E24" w:rsidRDefault="00C40E24" w:rsidP="00C40E24">
      <w:pPr>
        <w:jc w:val="center"/>
        <w:rPr>
          <w:rFonts w:ascii="Times New Roman" w:hAnsi="Times New Roman" w:cs="Times New Roman"/>
          <w:lang w:val="uk-UA"/>
        </w:rPr>
      </w:pPr>
    </w:p>
    <w:p w14:paraId="02DF9AA8" w14:textId="77777777" w:rsidR="00C40E24" w:rsidRDefault="00C40E24" w:rsidP="00C40E24">
      <w:pPr>
        <w:jc w:val="center"/>
        <w:rPr>
          <w:rFonts w:ascii="Times New Roman" w:hAnsi="Times New Roman" w:cs="Times New Roman"/>
          <w:lang w:val="uk-UA"/>
        </w:rPr>
      </w:pPr>
    </w:p>
    <w:p w14:paraId="1274874C" w14:textId="77777777" w:rsidR="00C40E24" w:rsidRDefault="00C40E24" w:rsidP="00C40E24">
      <w:pPr>
        <w:jc w:val="center"/>
        <w:rPr>
          <w:rFonts w:ascii="Times New Roman" w:hAnsi="Times New Roman" w:cs="Times New Roman"/>
          <w:lang w:val="uk-UA"/>
        </w:rPr>
      </w:pPr>
    </w:p>
    <w:p w14:paraId="449CF514" w14:textId="77777777" w:rsidR="00C40E24" w:rsidRDefault="00C40E24" w:rsidP="00C40E24">
      <w:pPr>
        <w:jc w:val="center"/>
        <w:rPr>
          <w:rFonts w:ascii="Times New Roman" w:hAnsi="Times New Roman" w:cs="Times New Roman"/>
          <w:lang w:val="uk-UA"/>
        </w:rPr>
      </w:pPr>
    </w:p>
    <w:tbl>
      <w:tblPr>
        <w:tblStyle w:val="a6"/>
        <w:tblW w:w="0" w:type="auto"/>
        <w:tblLook w:val="04A0" w:firstRow="1" w:lastRow="0" w:firstColumn="1" w:lastColumn="0" w:noHBand="0" w:noVBand="1"/>
      </w:tblPr>
      <w:tblGrid>
        <w:gridCol w:w="3115"/>
        <w:gridCol w:w="3115"/>
        <w:gridCol w:w="3115"/>
      </w:tblGrid>
      <w:tr w:rsidR="001F6104" w14:paraId="6D61AA78" w14:textId="77777777" w:rsidTr="001F6104">
        <w:tc>
          <w:tcPr>
            <w:tcW w:w="3115" w:type="dxa"/>
          </w:tcPr>
          <w:p w14:paraId="5167CD05" w14:textId="64150C51" w:rsidR="001F6104" w:rsidRDefault="001F6104" w:rsidP="00C40E24">
            <w:pPr>
              <w:jc w:val="center"/>
              <w:rPr>
                <w:rFonts w:ascii="Times New Roman" w:hAnsi="Times New Roman" w:cs="Times New Roman"/>
                <w:lang w:val="uk-UA"/>
              </w:rPr>
            </w:pPr>
            <w:r>
              <w:rPr>
                <w:rFonts w:ascii="Times New Roman" w:hAnsi="Times New Roman" w:cs="Times New Roman"/>
                <w:lang w:val="uk-UA"/>
              </w:rPr>
              <w:t>Розроблено</w:t>
            </w:r>
          </w:p>
        </w:tc>
        <w:tc>
          <w:tcPr>
            <w:tcW w:w="3115" w:type="dxa"/>
          </w:tcPr>
          <w:p w14:paraId="1631185A" w14:textId="75343874" w:rsidR="001F6104" w:rsidRDefault="001F6104" w:rsidP="00C40E24">
            <w:pPr>
              <w:jc w:val="center"/>
              <w:rPr>
                <w:rFonts w:ascii="Times New Roman" w:hAnsi="Times New Roman" w:cs="Times New Roman"/>
                <w:lang w:val="uk-UA"/>
              </w:rPr>
            </w:pPr>
            <w:r>
              <w:rPr>
                <w:rFonts w:ascii="Times New Roman" w:hAnsi="Times New Roman" w:cs="Times New Roman"/>
                <w:lang w:val="uk-UA"/>
              </w:rPr>
              <w:t>Перевірено</w:t>
            </w:r>
          </w:p>
        </w:tc>
        <w:tc>
          <w:tcPr>
            <w:tcW w:w="3115" w:type="dxa"/>
          </w:tcPr>
          <w:p w14:paraId="747FFEDF" w14:textId="1079DA5C" w:rsidR="001F6104" w:rsidRDefault="001F6104" w:rsidP="00C40E24">
            <w:pPr>
              <w:jc w:val="center"/>
              <w:rPr>
                <w:rFonts w:ascii="Times New Roman" w:hAnsi="Times New Roman" w:cs="Times New Roman"/>
                <w:lang w:val="uk-UA"/>
              </w:rPr>
            </w:pPr>
            <w:r>
              <w:rPr>
                <w:rFonts w:ascii="Times New Roman" w:hAnsi="Times New Roman" w:cs="Times New Roman"/>
                <w:lang w:val="uk-UA"/>
              </w:rPr>
              <w:t>Погоджено</w:t>
            </w:r>
          </w:p>
        </w:tc>
      </w:tr>
      <w:tr w:rsidR="001F6104" w14:paraId="42CA207C" w14:textId="77777777" w:rsidTr="001F6104">
        <w:tc>
          <w:tcPr>
            <w:tcW w:w="3115" w:type="dxa"/>
          </w:tcPr>
          <w:p w14:paraId="56D5A85E" w14:textId="21E35DCA" w:rsidR="001F6104" w:rsidRDefault="00BE739B" w:rsidP="00C40E24">
            <w:pPr>
              <w:jc w:val="center"/>
              <w:rPr>
                <w:rFonts w:ascii="Times New Roman" w:hAnsi="Times New Roman" w:cs="Times New Roman"/>
                <w:lang w:val="uk-UA"/>
              </w:rPr>
            </w:pPr>
            <w:r>
              <w:rPr>
                <w:rFonts w:ascii="Times New Roman" w:hAnsi="Times New Roman" w:cs="Times New Roman"/>
                <w:lang w:val="uk-UA"/>
              </w:rPr>
              <w:t>Петрик В.</w:t>
            </w:r>
          </w:p>
        </w:tc>
        <w:tc>
          <w:tcPr>
            <w:tcW w:w="3115" w:type="dxa"/>
          </w:tcPr>
          <w:p w14:paraId="1F3C7317" w14:textId="77777777" w:rsidR="001F6104" w:rsidRDefault="00BE739B" w:rsidP="00C40E24">
            <w:pPr>
              <w:jc w:val="center"/>
              <w:rPr>
                <w:rFonts w:ascii="Times New Roman" w:hAnsi="Times New Roman" w:cs="Times New Roman"/>
                <w:lang w:val="uk-UA"/>
              </w:rPr>
            </w:pPr>
            <w:r>
              <w:rPr>
                <w:rFonts w:ascii="Times New Roman" w:hAnsi="Times New Roman" w:cs="Times New Roman"/>
                <w:lang w:val="uk-UA"/>
              </w:rPr>
              <w:t>Коноваленко Є.</w:t>
            </w:r>
          </w:p>
          <w:p w14:paraId="5DA8F1D8" w14:textId="13EB99A4" w:rsidR="00BE739B" w:rsidRDefault="00BE739B" w:rsidP="00C40E24">
            <w:pPr>
              <w:jc w:val="center"/>
              <w:rPr>
                <w:rFonts w:ascii="Times New Roman" w:hAnsi="Times New Roman" w:cs="Times New Roman"/>
                <w:lang w:val="uk-UA"/>
              </w:rPr>
            </w:pPr>
            <w:r>
              <w:rPr>
                <w:rFonts w:ascii="Times New Roman" w:hAnsi="Times New Roman" w:cs="Times New Roman"/>
                <w:lang w:val="uk-UA"/>
              </w:rPr>
              <w:t>Зломинога В.</w:t>
            </w:r>
          </w:p>
        </w:tc>
        <w:tc>
          <w:tcPr>
            <w:tcW w:w="3115" w:type="dxa"/>
          </w:tcPr>
          <w:p w14:paraId="1E3EC2CA" w14:textId="237B719D" w:rsidR="00AC7B96" w:rsidRDefault="001F6104" w:rsidP="00C40E24">
            <w:pPr>
              <w:jc w:val="center"/>
              <w:rPr>
                <w:rFonts w:ascii="Times New Roman" w:hAnsi="Times New Roman" w:cs="Times New Roman"/>
                <w:lang w:val="uk-UA"/>
              </w:rPr>
            </w:pPr>
            <w:r>
              <w:rPr>
                <w:rFonts w:ascii="Times New Roman" w:hAnsi="Times New Roman" w:cs="Times New Roman"/>
                <w:lang w:val="uk-UA"/>
              </w:rPr>
              <w:t>Наказ НАДЦ №</w:t>
            </w:r>
            <w:r w:rsidR="00AC7B96">
              <w:rPr>
                <w:rFonts w:ascii="Times New Roman" w:hAnsi="Times New Roman" w:cs="Times New Roman"/>
                <w:lang w:val="uk-UA"/>
              </w:rPr>
              <w:t xml:space="preserve"> </w:t>
            </w:r>
            <w:r w:rsidR="00FB6E53">
              <w:rPr>
                <w:rFonts w:ascii="Times New Roman" w:hAnsi="Times New Roman" w:cs="Times New Roman"/>
                <w:lang w:val="uk-UA"/>
              </w:rPr>
              <w:t>______</w:t>
            </w:r>
            <w:r>
              <w:rPr>
                <w:rFonts w:ascii="Times New Roman" w:hAnsi="Times New Roman" w:cs="Times New Roman"/>
                <w:lang w:val="uk-UA"/>
              </w:rPr>
              <w:t xml:space="preserve"> </w:t>
            </w:r>
          </w:p>
          <w:p w14:paraId="3552C130" w14:textId="1C79549E" w:rsidR="001F6104" w:rsidRDefault="001F6104" w:rsidP="00C40E24">
            <w:pPr>
              <w:jc w:val="center"/>
              <w:rPr>
                <w:rFonts w:ascii="Times New Roman" w:hAnsi="Times New Roman" w:cs="Times New Roman"/>
                <w:lang w:val="uk-UA"/>
              </w:rPr>
            </w:pPr>
            <w:r>
              <w:rPr>
                <w:rFonts w:ascii="Times New Roman" w:hAnsi="Times New Roman" w:cs="Times New Roman"/>
                <w:lang w:val="uk-UA"/>
              </w:rPr>
              <w:t xml:space="preserve">від </w:t>
            </w:r>
            <w:r w:rsidR="00FB6E53">
              <w:rPr>
                <w:rFonts w:ascii="Times New Roman" w:hAnsi="Times New Roman" w:cs="Times New Roman"/>
                <w:lang w:val="uk-UA"/>
              </w:rPr>
              <w:t>___</w:t>
            </w:r>
            <w:r w:rsidR="00AC7B96">
              <w:rPr>
                <w:rFonts w:ascii="Times New Roman" w:hAnsi="Times New Roman" w:cs="Times New Roman"/>
                <w:lang w:val="uk-UA"/>
              </w:rPr>
              <w:t>.</w:t>
            </w:r>
            <w:r w:rsidR="00FB6E53">
              <w:rPr>
                <w:rFonts w:ascii="Times New Roman" w:hAnsi="Times New Roman" w:cs="Times New Roman"/>
                <w:lang w:val="uk-UA"/>
              </w:rPr>
              <w:t>____</w:t>
            </w:r>
            <w:r w:rsidR="00AC7B96">
              <w:rPr>
                <w:rFonts w:ascii="Times New Roman" w:hAnsi="Times New Roman" w:cs="Times New Roman"/>
                <w:lang w:val="uk-UA"/>
              </w:rPr>
              <w:t>.202</w:t>
            </w:r>
            <w:r w:rsidR="00FB6E53">
              <w:rPr>
                <w:rFonts w:ascii="Times New Roman" w:hAnsi="Times New Roman" w:cs="Times New Roman"/>
                <w:lang w:val="uk-UA"/>
              </w:rPr>
              <w:t>5</w:t>
            </w:r>
          </w:p>
        </w:tc>
      </w:tr>
    </w:tbl>
    <w:p w14:paraId="309FE580" w14:textId="77777777" w:rsidR="00C40E24" w:rsidRDefault="00C40E24" w:rsidP="00C40E24">
      <w:pPr>
        <w:jc w:val="center"/>
        <w:rPr>
          <w:rFonts w:ascii="Times New Roman" w:hAnsi="Times New Roman" w:cs="Times New Roman"/>
          <w:lang w:val="uk-UA"/>
        </w:rPr>
      </w:pPr>
    </w:p>
    <w:p w14:paraId="4C7445AC" w14:textId="4A152D7E" w:rsidR="00C40E24" w:rsidRPr="00BE739B" w:rsidRDefault="00BE739B" w:rsidP="00BE739B">
      <w:pPr>
        <w:rPr>
          <w:rFonts w:ascii="Times New Roman" w:hAnsi="Times New Roman" w:cs="Times New Roman"/>
          <w:b/>
          <w:bCs/>
          <w:lang w:val="uk-UA"/>
        </w:rPr>
      </w:pPr>
      <w:r w:rsidRPr="00BE739B">
        <w:rPr>
          <w:rFonts w:ascii="Times New Roman" w:hAnsi="Times New Roman" w:cs="Times New Roman"/>
          <w:b/>
          <w:bCs/>
          <w:lang w:val="uk-UA"/>
        </w:rPr>
        <w:t>Контрольний примірник</w:t>
      </w:r>
    </w:p>
    <w:p w14:paraId="6A8585AB" w14:textId="77777777" w:rsidR="00CC74D4" w:rsidRPr="00CC74D4" w:rsidRDefault="00CC74D4" w:rsidP="00CC74D4">
      <w:pPr>
        <w:autoSpaceDE w:val="0"/>
        <w:autoSpaceDN w:val="0"/>
        <w:spacing w:after="0" w:line="240" w:lineRule="auto"/>
        <w:jc w:val="center"/>
        <w:rPr>
          <w:rFonts w:ascii="Times New Roman" w:eastAsia="Times New Roman" w:hAnsi="Times New Roman" w:cs="Times New Roman"/>
          <w:b/>
          <w:kern w:val="0"/>
          <w:sz w:val="20"/>
          <w:szCs w:val="20"/>
          <w:lang w:val="uk-UA" w:eastAsia="uk-UA"/>
          <w14:ligatures w14:val="none"/>
        </w:rPr>
      </w:pPr>
      <w:r w:rsidRPr="00CC74D4">
        <w:rPr>
          <w:rFonts w:ascii="Times New Roman" w:eastAsia="Times New Roman" w:hAnsi="Times New Roman" w:cs="Times New Roman"/>
          <w:b/>
          <w:kern w:val="0"/>
          <w:sz w:val="20"/>
          <w:szCs w:val="20"/>
          <w:lang w:val="uk-UA" w:eastAsia="uk-UA"/>
          <w14:ligatures w14:val="none"/>
        </w:rPr>
        <w:t>УВАГА!</w:t>
      </w:r>
    </w:p>
    <w:p w14:paraId="1F65CE1C" w14:textId="77777777" w:rsidR="00CC74D4" w:rsidRPr="00CC74D4" w:rsidRDefault="00CC74D4" w:rsidP="00CC74D4">
      <w:pPr>
        <w:autoSpaceDE w:val="0"/>
        <w:autoSpaceDN w:val="0"/>
        <w:spacing w:after="0" w:line="240" w:lineRule="auto"/>
        <w:jc w:val="center"/>
        <w:rPr>
          <w:rFonts w:ascii="Times New Roman" w:eastAsia="Times New Roman" w:hAnsi="Times New Roman" w:cs="Times New Roman"/>
          <w:kern w:val="0"/>
          <w:sz w:val="20"/>
          <w:szCs w:val="20"/>
          <w:lang w:val="uk-UA" w:eastAsia="uk-UA"/>
          <w14:ligatures w14:val="none"/>
        </w:rPr>
      </w:pPr>
      <w:r w:rsidRPr="00CC74D4">
        <w:rPr>
          <w:rFonts w:ascii="Times New Roman" w:eastAsia="Times New Roman" w:hAnsi="Times New Roman" w:cs="Times New Roman"/>
          <w:kern w:val="0"/>
          <w:sz w:val="20"/>
          <w:szCs w:val="20"/>
          <w:lang w:val="uk-UA" w:eastAsia="uk-UA"/>
          <w14:ligatures w14:val="none"/>
        </w:rPr>
        <w:t>Паперова копія даного документу (крім контрольного екземпляру) НЕ АКТУАЛІЗУЄТЬСЯ!</w:t>
      </w:r>
    </w:p>
    <w:p w14:paraId="1FA0CB9C" w14:textId="77777777" w:rsidR="00CC74D4" w:rsidRPr="00CC74D4" w:rsidRDefault="00CC74D4" w:rsidP="00CC74D4">
      <w:pPr>
        <w:autoSpaceDE w:val="0"/>
        <w:autoSpaceDN w:val="0"/>
        <w:spacing w:after="0" w:line="240" w:lineRule="auto"/>
        <w:jc w:val="center"/>
        <w:rPr>
          <w:rFonts w:ascii="Times New Roman" w:eastAsia="Times New Roman" w:hAnsi="Times New Roman" w:cs="Times New Roman"/>
          <w:b/>
          <w:kern w:val="0"/>
          <w:sz w:val="20"/>
          <w:szCs w:val="20"/>
          <w:lang w:val="uk-UA" w:eastAsia="uk-UA"/>
          <w14:ligatures w14:val="none"/>
        </w:rPr>
      </w:pPr>
      <w:r w:rsidRPr="00CC74D4">
        <w:rPr>
          <w:rFonts w:ascii="Times New Roman" w:eastAsia="Times New Roman" w:hAnsi="Times New Roman" w:cs="Times New Roman"/>
          <w:kern w:val="0"/>
          <w:sz w:val="20"/>
          <w:szCs w:val="20"/>
          <w:lang w:val="uk-UA" w:eastAsia="uk-UA"/>
          <w14:ligatures w14:val="none"/>
        </w:rPr>
        <w:t xml:space="preserve">Перед використанням  документ порівняти з редакцією  в інформаційній базі </w:t>
      </w:r>
      <w:r w:rsidRPr="00CC74D4">
        <w:rPr>
          <w:rFonts w:ascii="Times New Roman" w:eastAsia="Times New Roman" w:hAnsi="Times New Roman" w:cs="Times New Roman"/>
          <w:bCs/>
          <w:kern w:val="0"/>
          <w:sz w:val="20"/>
          <w:szCs w:val="20"/>
          <w:lang w:val="uk-UA" w:eastAsia="uk-UA"/>
          <w14:ligatures w14:val="none"/>
        </w:rPr>
        <w:t>НАДЦ</w:t>
      </w:r>
    </w:p>
    <w:p w14:paraId="76AFE56D" w14:textId="77777777" w:rsidR="00CC74D4" w:rsidRPr="00CC74D4" w:rsidRDefault="00CC74D4" w:rsidP="00CC74D4">
      <w:pPr>
        <w:spacing w:after="0" w:line="240" w:lineRule="auto"/>
        <w:jc w:val="center"/>
        <w:rPr>
          <w:rFonts w:ascii="Times New Roman" w:eastAsia="Times New Roman" w:hAnsi="Times New Roman" w:cs="Times New Roman"/>
          <w:kern w:val="0"/>
          <w:sz w:val="20"/>
          <w:szCs w:val="20"/>
          <w:lang w:val="uk-UA" w:eastAsia="uk-UA"/>
          <w14:ligatures w14:val="none"/>
        </w:rPr>
      </w:pPr>
      <w:r w:rsidRPr="00CC74D4">
        <w:rPr>
          <w:rFonts w:ascii="Times New Roman" w:eastAsia="Times New Roman" w:hAnsi="Times New Roman" w:cs="Times New Roman"/>
          <w:b/>
          <w:kern w:val="0"/>
          <w:sz w:val="20"/>
          <w:szCs w:val="20"/>
          <w:lang w:val="uk-UA" w:eastAsia="uk-UA"/>
          <w14:ligatures w14:val="none"/>
        </w:rPr>
        <w:t xml:space="preserve"> Персонал НАДЦ несе відповідальність за актуальність використаного документу  </w:t>
      </w:r>
    </w:p>
    <w:p w14:paraId="0E250E65" w14:textId="77777777" w:rsidR="00C40E24" w:rsidRDefault="00C40E24" w:rsidP="00C40E24">
      <w:pPr>
        <w:jc w:val="center"/>
        <w:rPr>
          <w:rFonts w:ascii="Times New Roman" w:hAnsi="Times New Roman" w:cs="Times New Roman"/>
          <w:lang w:val="uk-UA"/>
        </w:rPr>
      </w:pPr>
    </w:p>
    <w:p w14:paraId="431F0EE1" w14:textId="77777777" w:rsidR="00FB6E53" w:rsidRPr="00FB6E53" w:rsidRDefault="00CC74D4" w:rsidP="00FB6E53">
      <w:pPr>
        <w:rPr>
          <w:rFonts w:ascii="Times New Roman" w:eastAsia="Calibri" w:hAnsi="Times New Roman" w:cs="Times New Roman"/>
          <w:sz w:val="24"/>
          <w:szCs w:val="24"/>
          <w:lang w:val="uk-UA"/>
        </w:rPr>
      </w:pPr>
      <w:r>
        <w:rPr>
          <w:rFonts w:ascii="Times New Roman" w:hAnsi="Times New Roman" w:cs="Times New Roman"/>
          <w:lang w:val="uk-UA"/>
        </w:rPr>
        <w:br w:type="page"/>
      </w:r>
      <w:r w:rsidR="00FB6E53" w:rsidRPr="00FB6E53">
        <w:rPr>
          <w:rFonts w:ascii="Times New Roman" w:eastAsia="Calibri" w:hAnsi="Times New Roman" w:cs="Times New Roman"/>
          <w:b/>
          <w:bCs/>
          <w:sz w:val="24"/>
          <w:szCs w:val="24"/>
          <w:lang w:val="uk-UA"/>
        </w:rPr>
        <w:lastRenderedPageBreak/>
        <w:t>I. Загальні положення</w:t>
      </w:r>
    </w:p>
    <w:p w14:paraId="198AA230" w14:textId="77777777" w:rsidR="00FB6E53" w:rsidRPr="00FB6E53" w:rsidRDefault="00FB6E53" w:rsidP="00FB6E53">
      <w:pPr>
        <w:numPr>
          <w:ilvl w:val="0"/>
          <w:numId w:val="15"/>
        </w:numPr>
        <w:ind w:hanging="436"/>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Цей Порядок визначає процедуру подання спортивною федерацією, яка має всеукраїнський статус (далі - спортивна федерація) до Національного антидопінгового центру (далі - Центр) на погодження антидопінгової програми спортивної федерації (далі – антидопінгова програма) та змін до неї, а також процедуру її попереднього розгляду та погодження Центром.</w:t>
      </w:r>
    </w:p>
    <w:p w14:paraId="767CCAC0" w14:textId="77777777" w:rsidR="00FB6E53" w:rsidRPr="00FB6E53" w:rsidRDefault="00FB6E53" w:rsidP="00FB6E53">
      <w:pPr>
        <w:numPr>
          <w:ilvl w:val="0"/>
          <w:numId w:val="15"/>
        </w:numPr>
        <w:ind w:hanging="436"/>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У цьому Порядку терміни вживаються у значеннях, наведених у Законі України «Про антидопінгову діяльність у спорті» (далі - Закон), у Всесвітньому антидопінговому Кодексі (далі – Кодекс ВАДА) та Антидопінгових правилах Національного антидопінгового центру. </w:t>
      </w:r>
    </w:p>
    <w:p w14:paraId="2C7B143F" w14:textId="77777777" w:rsidR="00FB6E53" w:rsidRPr="00FB6E53" w:rsidRDefault="00FB6E53" w:rsidP="00FB6E53">
      <w:pPr>
        <w:ind w:left="720" w:hanging="436"/>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У випадку розбіжностей у розумінні та тлумаченні термінології перевага надається визначенню відповідного терміну, що наведене у Кодексі ВАДА. </w:t>
      </w:r>
    </w:p>
    <w:p w14:paraId="08C48F54" w14:textId="77777777" w:rsidR="00FB6E53" w:rsidRPr="00FB6E53" w:rsidRDefault="00FB6E53" w:rsidP="00FB6E53">
      <w:pPr>
        <w:numPr>
          <w:ilvl w:val="0"/>
          <w:numId w:val="15"/>
        </w:numPr>
        <w:ind w:hanging="436"/>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Спортивна федерація розробляє антидопінгову програму на підставі затвердженої Центром примірної форми антидопінгової програми спортивної федерації. </w:t>
      </w:r>
    </w:p>
    <w:p w14:paraId="77BB4634" w14:textId="77777777" w:rsidR="00FB6E53" w:rsidRPr="00FB6E53" w:rsidRDefault="00FB6E53" w:rsidP="00FB6E53">
      <w:pPr>
        <w:ind w:left="720" w:hanging="436"/>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Антидопінгова програма спортивної федерації спрямована на забезпечення того, щоб кожна спортивна федерація приймала та впроваджувала відповідні антидопінгові заходи, включаючи дисциплінарні правила, процедури та зобов’язання для федерації та її членів, для популяризації чистого спорту та протидії допінгу в спорті, а також для забезпечення етичної та прозорої діяльності спортивної федерації та підтримки впровадження антидопінгової програми НАДЦ.</w:t>
      </w:r>
    </w:p>
    <w:p w14:paraId="66813E09" w14:textId="77777777" w:rsidR="00FB6E53" w:rsidRPr="00FB6E53" w:rsidRDefault="00FB6E53" w:rsidP="00FB6E53">
      <w:pPr>
        <w:numPr>
          <w:ilvl w:val="0"/>
          <w:numId w:val="15"/>
        </w:numPr>
        <w:ind w:hanging="436"/>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Метою цього Порядку є забезпечення єдиного підходу до розробки, подання та погодження антидопінгових програм спортивних федерацій, а також сприяння ефективній реалізації антидопінгової політики в Україні.</w:t>
      </w:r>
    </w:p>
    <w:p w14:paraId="0735D6EF" w14:textId="77777777" w:rsidR="00FB6E53" w:rsidRPr="00FB6E53" w:rsidRDefault="00FB6E53" w:rsidP="00FB6E53">
      <w:pPr>
        <w:jc w:val="both"/>
        <w:rPr>
          <w:rFonts w:ascii="Times New Roman" w:eastAsia="Calibri" w:hAnsi="Times New Roman" w:cs="Times New Roman"/>
          <w:sz w:val="24"/>
          <w:szCs w:val="24"/>
          <w:lang w:val="uk-UA"/>
        </w:rPr>
      </w:pPr>
      <w:r w:rsidRPr="00FB6E53">
        <w:rPr>
          <w:rFonts w:ascii="Times New Roman" w:eastAsia="Calibri" w:hAnsi="Times New Roman" w:cs="Times New Roman"/>
          <w:b/>
          <w:bCs/>
          <w:sz w:val="24"/>
          <w:szCs w:val="24"/>
          <w:lang w:val="uk-UA"/>
        </w:rPr>
        <w:t>ІІ. Порядок попереднього розгляду/погодження проекту антидопінгової програми Центром</w:t>
      </w:r>
    </w:p>
    <w:p w14:paraId="3783455F" w14:textId="77777777"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bookmarkStart w:id="0" w:name="_Hlk194068548"/>
      <w:r w:rsidRPr="00FB6E53">
        <w:rPr>
          <w:rFonts w:ascii="Times New Roman" w:eastAsia="Calibri" w:hAnsi="Times New Roman" w:cs="Times New Roman"/>
          <w:sz w:val="24"/>
          <w:szCs w:val="24"/>
          <w:lang w:val="uk-UA"/>
        </w:rPr>
        <w:t xml:space="preserve"> Спортивна федерація подає проект антидопінгової програми до Центру для попереднього розгляду в електронному вигляді на офіційну адресу електронної пошти info@nadc.gov.ua разом із супровідним листом підписаним керівником, у якому зазначається прохання про попередній розгляд та контактна інформація відповідальної особи.</w:t>
      </w:r>
    </w:p>
    <w:p w14:paraId="42093058" w14:textId="77777777"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Попередній розгляд та попереднє погодження проекту антидопінгової програми  Центром є обов'язковим етапом перед її затвердженням спортивною федерацією та поданням на остаточне погодження до Центру, відповідно до розділу III цього Порядку. Центр, зі свого боку, сприяє вдосконаленню змісту та підвищенню якості антидопінгової програми.</w:t>
      </w:r>
    </w:p>
    <w:bookmarkEnd w:id="0"/>
    <w:p w14:paraId="759069D8" w14:textId="77777777"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Центр протягом 10 робочих днів з дня отримання проєкту антидопінгової програми проводить її попередній аналіз на відповідність вимогам національного антидопінгового законодавства, антидопінговим правилам Центру, Кодексу ВАДА та міжнародним стандартам ВАДА та за результатами надсилає спортивній федерації письмові рекомендації щодо доопрацювання (за наявності зауважень) або повідомлення про відповідність проєкту встановленим вимогам (попереднє погодження).</w:t>
      </w:r>
    </w:p>
    <w:p w14:paraId="4039876B" w14:textId="77777777"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Спортивна федерація вносить відповідні зміни до антидопінгової програми з урахуванням рекомендацій Центру. Після доопрацювання та за умови відповідності  </w:t>
      </w:r>
      <w:r w:rsidRPr="00FB6E53">
        <w:rPr>
          <w:rFonts w:ascii="Times New Roman" w:eastAsia="Calibri" w:hAnsi="Times New Roman" w:cs="Times New Roman"/>
          <w:sz w:val="24"/>
          <w:szCs w:val="24"/>
          <w:lang w:val="uk-UA"/>
        </w:rPr>
        <w:lastRenderedPageBreak/>
        <w:t>проєкту встановленим вимогам Центр попередньо погоджує проект антидопінгової програми до її затвердження спортивною федерацією.</w:t>
      </w:r>
    </w:p>
    <w:p w14:paraId="7A0CE8C3" w14:textId="77777777" w:rsidR="00FB6E53" w:rsidRPr="00FB6E53" w:rsidRDefault="00FB6E53" w:rsidP="00FB6E53">
      <w:pPr>
        <w:numPr>
          <w:ilvl w:val="0"/>
          <w:numId w:val="23"/>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Для остаточного погодження до Центру подається виключно затверджена спортивною федерацією антидопінгова програма.</w:t>
      </w:r>
    </w:p>
    <w:p w14:paraId="5C4A7953" w14:textId="77777777" w:rsidR="00FB6E53" w:rsidRPr="00FB6E53" w:rsidRDefault="00FB6E53" w:rsidP="00FB6E53">
      <w:pPr>
        <w:jc w:val="both"/>
        <w:rPr>
          <w:rFonts w:ascii="Times New Roman" w:eastAsia="Calibri" w:hAnsi="Times New Roman" w:cs="Times New Roman"/>
          <w:b/>
          <w:bCs/>
          <w:sz w:val="24"/>
          <w:szCs w:val="24"/>
          <w:lang w:val="uk-UA"/>
        </w:rPr>
      </w:pPr>
      <w:r w:rsidRPr="00FB6E53">
        <w:rPr>
          <w:rFonts w:ascii="Times New Roman" w:eastAsia="Calibri" w:hAnsi="Times New Roman" w:cs="Times New Roman"/>
          <w:b/>
          <w:bCs/>
          <w:sz w:val="24"/>
          <w:szCs w:val="24"/>
          <w:lang w:val="uk-UA"/>
        </w:rPr>
        <w:t>III. Порядок подання антидопінгових програм на погодження до Центру, залишення їх без розгляду</w:t>
      </w:r>
    </w:p>
    <w:p w14:paraId="301D41FD" w14:textId="77777777" w:rsidR="00FB6E53" w:rsidRPr="00FB6E53" w:rsidRDefault="00FB6E53" w:rsidP="00FB6E53">
      <w:pPr>
        <w:numPr>
          <w:ilvl w:val="0"/>
          <w:numId w:val="16"/>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Спортивна федерація подає для остаточного погодження 2 примірники антидопінгової програми разом із супровідним листом у вигляді оригіналу паперового документа з прошитими і пронумерованими сторінками або у вигляді оригіналу електронного документа з пов’язаними з ним кваліфікованими електронними підписами, або у вигляді електронної копії оригіналу паперового документа (фотокопії), засвідченої кваліфікованою електронною печаткою.</w:t>
      </w:r>
    </w:p>
    <w:p w14:paraId="6D7962C5" w14:textId="77777777" w:rsidR="00FB6E53" w:rsidRPr="00FB6E53" w:rsidRDefault="00FB6E53" w:rsidP="00FB6E53">
      <w:pPr>
        <w:ind w:left="720"/>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супровідному листі зазначаються контактні дані відповідальної особи (електронна пошта, номер телефону) для оперативного зв’язку з Центром.</w:t>
      </w:r>
    </w:p>
    <w:p w14:paraId="64CF13EE" w14:textId="77777777" w:rsidR="00FB6E53" w:rsidRPr="00FB6E53" w:rsidRDefault="00FB6E53" w:rsidP="00FB6E53">
      <w:pPr>
        <w:numPr>
          <w:ilvl w:val="0"/>
          <w:numId w:val="16"/>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Антидопінгова програма разом з документами, переліченими у пункті 1 цього розділу, подається на погодження до Центру представником спортивної федерації особисто або шляхом надсилання на поштову адресу Центру: 04071, м. Київ, вул. Хорива, 39-41, або на адресу електронної пошти: </w:t>
      </w:r>
      <w:hyperlink r:id="rId8" w:history="1">
        <w:r w:rsidRPr="00FB6E53">
          <w:rPr>
            <w:rFonts w:ascii="Times New Roman" w:eastAsia="Calibri" w:hAnsi="Times New Roman" w:cs="Times New Roman"/>
            <w:color w:val="0563C1"/>
            <w:sz w:val="24"/>
            <w:szCs w:val="24"/>
            <w:u w:val="single"/>
            <w:lang w:val="uk-UA"/>
          </w:rPr>
          <w:t>info@nadc.gov.ua</w:t>
        </w:r>
      </w:hyperlink>
      <w:r w:rsidRPr="00FB6E53">
        <w:rPr>
          <w:rFonts w:ascii="Times New Roman" w:eastAsia="Calibri" w:hAnsi="Times New Roman" w:cs="Times New Roman"/>
          <w:sz w:val="24"/>
          <w:szCs w:val="24"/>
          <w:lang w:val="uk-UA"/>
        </w:rPr>
        <w:t>.</w:t>
      </w:r>
    </w:p>
    <w:p w14:paraId="773C6EBE" w14:textId="77777777" w:rsidR="00FB6E53" w:rsidRPr="00FB6E53" w:rsidRDefault="00FB6E53" w:rsidP="00FB6E53">
      <w:pPr>
        <w:numPr>
          <w:ilvl w:val="0"/>
          <w:numId w:val="16"/>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Центр протягом 3 робочих днів з дня отримання антидопінгової програми підтверджує спортивній федерації факт її отримання шляхом надсилання повідомлення на вказану у супровідному листі електронну пошту. У разі виявлення невідповідності поданих документів вимогам цього Порядку (наприклад, відсутність підпису, печатки чи необхідних примірників) Центр повідомляє спортивну федерацію про залишення програми без розгляду із зазначенням причин та можливості повторного подання після усунення недоліків.</w:t>
      </w:r>
    </w:p>
    <w:p w14:paraId="647174B2" w14:textId="77777777" w:rsidR="00FB6E53" w:rsidRPr="00FB6E53" w:rsidRDefault="00FB6E53" w:rsidP="00FB6E53">
      <w:pPr>
        <w:rPr>
          <w:rFonts w:ascii="Times New Roman" w:eastAsia="Calibri" w:hAnsi="Times New Roman" w:cs="Times New Roman"/>
          <w:sz w:val="24"/>
          <w:szCs w:val="24"/>
          <w:lang w:val="uk-UA"/>
        </w:rPr>
      </w:pPr>
      <w:r w:rsidRPr="00FB6E53">
        <w:rPr>
          <w:rFonts w:ascii="Times New Roman" w:eastAsia="Calibri" w:hAnsi="Times New Roman" w:cs="Times New Roman"/>
          <w:b/>
          <w:bCs/>
          <w:sz w:val="24"/>
          <w:szCs w:val="24"/>
          <w:lang w:val="uk-UA"/>
        </w:rPr>
        <w:t>IV. Порядок погодження Центром антидопінгової програми</w:t>
      </w:r>
    </w:p>
    <w:p w14:paraId="6F96AC4C" w14:textId="77777777" w:rsidR="00FB6E53" w:rsidRPr="00FB6E53" w:rsidRDefault="00FB6E53" w:rsidP="00FB6E53">
      <w:pPr>
        <w:numPr>
          <w:ilvl w:val="0"/>
          <w:numId w:val="17"/>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При погодженні антидопінгової програми Центр здійснює повторний аналіз затвердженого спортивною федерацією документа на відповідність вимогам національного антидопінгового законодавства, антидопінговим правилам Національного антидопінгового центру та міжнародного законодавства, зокрема, Кодексу ВАДА та міжнародних стандартів ВАДА.</w:t>
      </w:r>
    </w:p>
    <w:p w14:paraId="025CE56F" w14:textId="77777777" w:rsidR="00FB6E53" w:rsidRPr="00FB6E53" w:rsidRDefault="00FB6E53" w:rsidP="00FB6E53">
      <w:pPr>
        <w:numPr>
          <w:ilvl w:val="0"/>
          <w:numId w:val="17"/>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Строк погодження антидопінгової програми Центром становить не більше 10 робочих днів з дня, наступного за днем надходження антидопінгової програми до Центру. </w:t>
      </w:r>
    </w:p>
    <w:p w14:paraId="40DA96AF" w14:textId="77777777" w:rsidR="00FB6E53" w:rsidRPr="00FB6E53" w:rsidRDefault="00FB6E53" w:rsidP="00FB6E53">
      <w:pPr>
        <w:ind w:left="720"/>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виняткових випадках, якщо для аналізу програми потрібна додаткова інформація чи консультація з міжнародними організаціями, Центр має право продовжити строк розгляду до 30 робочих днів, повідомивши про це спортивну федерацію з обґрунтуванням причин.</w:t>
      </w:r>
    </w:p>
    <w:p w14:paraId="1CD39CBB" w14:textId="77777777" w:rsidR="00FB6E53" w:rsidRPr="00FB6E53" w:rsidRDefault="00FB6E53" w:rsidP="00FB6E53">
      <w:pPr>
        <w:numPr>
          <w:ilvl w:val="0"/>
          <w:numId w:val="17"/>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За результатами аналізу антидопінгової програми Центр остаточно погоджує антидопінгову програму або відмовляє у її погодженні.</w:t>
      </w:r>
    </w:p>
    <w:p w14:paraId="7D3084A7" w14:textId="77777777" w:rsidR="00FB6E53" w:rsidRPr="00FB6E53" w:rsidRDefault="00FB6E53" w:rsidP="00FB6E53">
      <w:pPr>
        <w:numPr>
          <w:ilvl w:val="0"/>
          <w:numId w:val="17"/>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 xml:space="preserve">Центр погоджує антидопінгову програму, якщо вона повністю відповідає вимогам, визначеним у пункті 1 цього розділу. </w:t>
      </w:r>
    </w:p>
    <w:p w14:paraId="495DE8E3" w14:textId="77777777" w:rsidR="00FB6E53" w:rsidRPr="00FB6E53" w:rsidRDefault="00FB6E53" w:rsidP="00FB6E53">
      <w:pPr>
        <w:numPr>
          <w:ilvl w:val="0"/>
          <w:numId w:val="18"/>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Центр відмовляє у погодженні антидопінгової програми у випадках, коли:</w:t>
      </w:r>
    </w:p>
    <w:p w14:paraId="32BC2DCC" w14:textId="77777777" w:rsidR="00FB6E53" w:rsidRPr="00FB6E53" w:rsidRDefault="00FB6E53" w:rsidP="00FB6E53">
      <w:pPr>
        <w:numPr>
          <w:ilvl w:val="0"/>
          <w:numId w:val="22"/>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lastRenderedPageBreak/>
        <w:t>не дотримані вимоги до змісту антидопінгової програми:</w:t>
      </w:r>
    </w:p>
    <w:p w14:paraId="7835C312" w14:textId="77777777" w:rsidR="00FB6E53" w:rsidRPr="00FB6E53" w:rsidRDefault="00FB6E53" w:rsidP="00FB6E53">
      <w:pPr>
        <w:numPr>
          <w:ilvl w:val="1"/>
          <w:numId w:val="22"/>
        </w:numPr>
        <w:ind w:left="1276" w:hanging="425"/>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положення антидопінгової програми не відповідають антидопінговому законодавству;</w:t>
      </w:r>
    </w:p>
    <w:p w14:paraId="4189932F" w14:textId="77777777" w:rsidR="00FB6E53" w:rsidRPr="00FB6E53" w:rsidRDefault="00FB6E53" w:rsidP="00FB6E53">
      <w:pPr>
        <w:numPr>
          <w:ilvl w:val="1"/>
          <w:numId w:val="22"/>
        </w:numPr>
        <w:ind w:left="1276" w:hanging="425"/>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положення антидопінгової програми не відповідають антидопінговим правилам Національного антидопінгового центру, Кодексу ВАДА та міжнародним стандартам ВАДА;</w:t>
      </w:r>
    </w:p>
    <w:p w14:paraId="55E03F79" w14:textId="77777777" w:rsidR="00FB6E53" w:rsidRPr="00FB6E53" w:rsidRDefault="00FB6E53" w:rsidP="00FB6E53">
      <w:pPr>
        <w:numPr>
          <w:ilvl w:val="0"/>
          <w:numId w:val="22"/>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відсутній один або декілька розділів антидопінгової програми або обов’язкові елементи, передбачені примірною формою антидопінгової програми спортивної федерації, затвердженої Центром;</w:t>
      </w:r>
    </w:p>
    <w:p w14:paraId="16EFF727" w14:textId="77777777" w:rsidR="00FB6E53" w:rsidRPr="00FB6E53" w:rsidRDefault="00FB6E53" w:rsidP="00FB6E53">
      <w:pPr>
        <w:numPr>
          <w:ilvl w:val="0"/>
          <w:numId w:val="22"/>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Антидопінгова програма, затверджена спортивною федерацією та подана на остаточне погодження, відрізняється від редакції, попередньо погодженої Центром.</w:t>
      </w:r>
    </w:p>
    <w:p w14:paraId="0EE93FC1" w14:textId="77777777" w:rsidR="00FB6E53" w:rsidRPr="00FB6E53" w:rsidRDefault="00FB6E53" w:rsidP="00FB6E53">
      <w:pPr>
        <w:ind w:left="720"/>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Відмова Центру у погодженні антидопінгової програми має бути обґрунтованою.</w:t>
      </w:r>
    </w:p>
    <w:p w14:paraId="253F8583" w14:textId="77777777" w:rsidR="00FB6E53" w:rsidRPr="00FB6E53" w:rsidRDefault="00FB6E53" w:rsidP="00FB6E53">
      <w:pPr>
        <w:ind w:left="720"/>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разі відмови у погодженні Центр надсилає спортивній федерації офіційне повідомлення із зазначенням конкретних недоліків та рекомендацій щодо їх усунення.</w:t>
      </w:r>
    </w:p>
    <w:p w14:paraId="10F1C77D" w14:textId="77777777" w:rsidR="00FB6E53" w:rsidRPr="00FB6E53" w:rsidRDefault="00FB6E53" w:rsidP="00FB6E53">
      <w:pPr>
        <w:numPr>
          <w:ilvl w:val="0"/>
          <w:numId w:val="19"/>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разі відмови в погодженні антидопінгової програми спортивна федерація розглядає висловлені Центром зауваження, проводить додаткове доопрацювання антидопінгових заходів спортивної федерації, усуває виявлені недоліки та подає повторно доопрацьовану антидопінгову програму на погодження до Центру.</w:t>
      </w:r>
    </w:p>
    <w:p w14:paraId="267EB22C" w14:textId="77777777" w:rsidR="00FB6E53" w:rsidRPr="00FB6E53" w:rsidRDefault="00FB6E53" w:rsidP="00FB6E53">
      <w:pPr>
        <w:jc w:val="both"/>
        <w:rPr>
          <w:rFonts w:ascii="Times New Roman" w:eastAsia="Calibri" w:hAnsi="Times New Roman" w:cs="Times New Roman"/>
          <w:sz w:val="24"/>
          <w:szCs w:val="24"/>
          <w:lang w:val="uk-UA"/>
        </w:rPr>
      </w:pPr>
      <w:r w:rsidRPr="00FB6E53">
        <w:rPr>
          <w:rFonts w:ascii="Times New Roman" w:eastAsia="Calibri" w:hAnsi="Times New Roman" w:cs="Times New Roman"/>
          <w:b/>
          <w:bCs/>
          <w:sz w:val="24"/>
          <w:szCs w:val="24"/>
          <w:lang w:val="uk-UA"/>
        </w:rPr>
        <w:t>V. Порядок подання змін до антидопінгової програми на погодження до Центру у разі внесення змін до неї</w:t>
      </w:r>
    </w:p>
    <w:p w14:paraId="6585F875" w14:textId="77777777" w:rsidR="00FB6E53" w:rsidRPr="00FB6E53" w:rsidRDefault="00FB6E53" w:rsidP="00FB6E53">
      <w:pPr>
        <w:numPr>
          <w:ilvl w:val="0"/>
          <w:numId w:val="20"/>
        </w:numPr>
        <w:contextualSpacing/>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разі внесення спортивною федерацією змін до антидопінгової програми, яка була попередньо погоджена відповідно до розділу ІІ або остаточно погоджена Центром відповідно до розділу IV цього Порядку, такі зміни подаються на погодження до Центру згідно з розділами ІІ–IV у вигляді нової редакції антидопінгової програми спортивної федерації.</w:t>
      </w:r>
    </w:p>
    <w:p w14:paraId="5F997C5D" w14:textId="77777777" w:rsidR="00FB6E53" w:rsidRPr="00FB6E53" w:rsidRDefault="00FB6E53" w:rsidP="00FB6E53">
      <w:pPr>
        <w:numPr>
          <w:ilvl w:val="0"/>
          <w:numId w:val="20"/>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До нової редакції антидопінгової програми додається пояснювальна записка, в якій зазначаються причини внесення змін, їхній обсяг та вплив на реалізацію антидопінгової програми.</w:t>
      </w:r>
    </w:p>
    <w:p w14:paraId="1E44F027" w14:textId="77777777" w:rsidR="00FB6E53" w:rsidRPr="00FB6E53" w:rsidRDefault="00FB6E53" w:rsidP="00FB6E53">
      <w:pPr>
        <w:rPr>
          <w:rFonts w:ascii="Times New Roman" w:eastAsia="Calibri" w:hAnsi="Times New Roman" w:cs="Times New Roman"/>
          <w:sz w:val="24"/>
          <w:szCs w:val="24"/>
          <w:lang w:val="uk-UA"/>
        </w:rPr>
      </w:pPr>
      <w:r w:rsidRPr="00FB6E53">
        <w:rPr>
          <w:rFonts w:ascii="Times New Roman" w:eastAsia="Calibri" w:hAnsi="Times New Roman" w:cs="Times New Roman"/>
          <w:b/>
          <w:bCs/>
          <w:sz w:val="24"/>
          <w:szCs w:val="24"/>
          <w:lang w:val="uk-UA"/>
        </w:rPr>
        <w:t>VI. Термін дії антидопінгової програми</w:t>
      </w:r>
    </w:p>
    <w:p w14:paraId="55BDBF04" w14:textId="77777777" w:rsidR="00FB6E53" w:rsidRPr="00FB6E53" w:rsidRDefault="00FB6E53" w:rsidP="00FB6E53">
      <w:pPr>
        <w:numPr>
          <w:ilvl w:val="0"/>
          <w:numId w:val="21"/>
        </w:numPr>
        <w:jc w:val="both"/>
        <w:rPr>
          <w:rFonts w:ascii="Times New Roman" w:eastAsia="Calibri" w:hAnsi="Times New Roman" w:cs="Times New Roman"/>
          <w:sz w:val="24"/>
          <w:szCs w:val="24"/>
          <w:lang w:val="uk-UA"/>
        </w:rPr>
      </w:pPr>
      <w:r w:rsidRPr="00FB6E53">
        <w:rPr>
          <w:rFonts w:ascii="Times New Roman" w:eastAsia="Calibri" w:hAnsi="Times New Roman" w:cs="Times New Roman"/>
          <w:sz w:val="24"/>
          <w:szCs w:val="24"/>
          <w:lang w:val="uk-UA"/>
        </w:rPr>
        <w:t>У разі суттєвих змін у міжнародному та/або українському антидопінговому законодавстві антидопінгова програма спортивної федерації має бути переглянута та погоджена Центром відповідно до розділів ІІ–IV цього Порядку.</w:t>
      </w:r>
    </w:p>
    <w:p w14:paraId="45816E25" w14:textId="6B55D4CB" w:rsidR="00CC74D4" w:rsidRDefault="00CC74D4">
      <w:pPr>
        <w:rPr>
          <w:rFonts w:ascii="Times New Roman" w:hAnsi="Times New Roman" w:cs="Times New Roman"/>
          <w:lang w:val="uk-UA"/>
        </w:rPr>
      </w:pPr>
    </w:p>
    <w:sectPr w:rsidR="00CC74D4" w:rsidSect="00940D8B">
      <w:footerReference w:type="default" r:id="rId9"/>
      <w:pgSz w:w="11906" w:h="16838"/>
      <w:pgMar w:top="1134" w:right="850" w:bottom="851" w:left="1701" w:header="708" w:footer="4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A094A" w14:textId="77777777" w:rsidR="005B6A34" w:rsidRDefault="005B6A34" w:rsidP="001F6104">
      <w:pPr>
        <w:spacing w:after="0" w:line="240" w:lineRule="auto"/>
      </w:pPr>
      <w:r>
        <w:separator/>
      </w:r>
    </w:p>
  </w:endnote>
  <w:endnote w:type="continuationSeparator" w:id="0">
    <w:p w14:paraId="79121BA7" w14:textId="77777777" w:rsidR="005B6A34" w:rsidRDefault="005B6A34" w:rsidP="001F6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3945630"/>
      <w:docPartObj>
        <w:docPartGallery w:val="Page Numbers (Bottom of Page)"/>
        <w:docPartUnique/>
      </w:docPartObj>
    </w:sdtPr>
    <w:sdtContent>
      <w:sdt>
        <w:sdtPr>
          <w:id w:val="-1769616900"/>
          <w:docPartObj>
            <w:docPartGallery w:val="Page Numbers (Top of Page)"/>
            <w:docPartUnique/>
          </w:docPartObj>
        </w:sdtPr>
        <w:sdtContent>
          <w:p w14:paraId="437509A9" w14:textId="5603C4F7" w:rsidR="00940D8B" w:rsidRPr="00940D8B" w:rsidRDefault="00940D8B" w:rsidP="00940D8B">
            <w:pPr>
              <w:pStyle w:val="aa"/>
              <w:ind w:left="-993"/>
              <w:rPr>
                <w:lang w:val="uk-UA"/>
              </w:rPr>
            </w:pPr>
            <w:r>
              <w:rPr>
                <w:lang w:val="uk-UA"/>
              </w:rPr>
              <w:t>______________________________________________________________________________________________</w:t>
            </w:r>
          </w:p>
          <w:p w14:paraId="5D99D2FC" w14:textId="4B13C0F5" w:rsidR="001F6104" w:rsidRDefault="00FB6E53" w:rsidP="00940D8B">
            <w:pPr>
              <w:pStyle w:val="aa"/>
              <w:ind w:left="-993"/>
            </w:pPr>
            <w:r>
              <w:rPr>
                <w:rFonts w:ascii="Times New Roman" w:hAnsi="Times New Roman" w:cs="Times New Roman"/>
                <w:lang w:val="uk-UA"/>
              </w:rPr>
              <w:t>ПР</w:t>
            </w:r>
            <w:r w:rsidR="00940D8B" w:rsidRPr="00940D8B">
              <w:rPr>
                <w:rFonts w:ascii="Times New Roman" w:hAnsi="Times New Roman" w:cs="Times New Roman"/>
                <w:lang w:val="uk-UA"/>
              </w:rPr>
              <w:t>-</w:t>
            </w:r>
            <w:r w:rsidR="00940D8B" w:rsidRPr="00734B2D">
              <w:rPr>
                <w:rFonts w:ascii="Times New Roman" w:hAnsi="Times New Roman" w:cs="Times New Roman"/>
                <w:lang w:val="uk-UA"/>
              </w:rPr>
              <w:t>01</w:t>
            </w:r>
            <w:r w:rsidR="00CC74D4">
              <w:rPr>
                <w:rFonts w:ascii="Times New Roman" w:hAnsi="Times New Roman" w:cs="Times New Roman"/>
                <w:lang w:val="uk-UA"/>
              </w:rPr>
              <w:t>-</w:t>
            </w:r>
            <w:r w:rsidR="00940D8B" w:rsidRPr="00734B2D">
              <w:rPr>
                <w:rFonts w:ascii="Times New Roman" w:hAnsi="Times New Roman" w:cs="Times New Roman"/>
                <w:lang w:val="uk-UA"/>
              </w:rPr>
              <w:t>01 (</w:t>
            </w:r>
            <w:r w:rsidR="00940D8B" w:rsidRPr="00940D8B">
              <w:rPr>
                <w:rFonts w:ascii="Times New Roman" w:hAnsi="Times New Roman" w:cs="Times New Roman"/>
                <w:lang w:val="uk-UA"/>
              </w:rPr>
              <w:t xml:space="preserve">редакція 1) </w:t>
            </w:r>
            <w:r w:rsidR="00734B2D">
              <w:rPr>
                <w:rFonts w:ascii="Times New Roman" w:hAnsi="Times New Roman" w:cs="Times New Roman"/>
                <w:lang w:val="uk-UA"/>
              </w:rPr>
              <w:t xml:space="preserve">                          </w:t>
            </w:r>
            <w:r w:rsidR="003B718E">
              <w:rPr>
                <w:rFonts w:ascii="Times New Roman" w:hAnsi="Times New Roman" w:cs="Times New Roman"/>
                <w:lang w:val="uk-UA"/>
              </w:rPr>
              <w:t xml:space="preserve">                  </w:t>
            </w:r>
            <w:r w:rsidR="00940D8B">
              <w:rPr>
                <w:lang w:val="uk-UA"/>
              </w:rPr>
              <w:t xml:space="preserve">                     </w:t>
            </w:r>
            <w:r w:rsidR="00940D8B" w:rsidRPr="00940D8B">
              <w:rPr>
                <w:rFonts w:ascii="Times New Roman" w:hAnsi="Times New Roman" w:cs="Times New Roman"/>
                <w:sz w:val="20"/>
                <w:szCs w:val="20"/>
                <w:lang w:val="uk-UA"/>
              </w:rPr>
              <w:t xml:space="preserve">                             </w:t>
            </w:r>
            <w:r w:rsidR="00940D8B">
              <w:rPr>
                <w:rFonts w:ascii="Times New Roman" w:hAnsi="Times New Roman" w:cs="Times New Roman"/>
                <w:sz w:val="20"/>
                <w:szCs w:val="20"/>
                <w:lang w:val="uk-UA"/>
              </w:rPr>
              <w:t xml:space="preserve">                                     </w:t>
            </w:r>
            <w:r w:rsidR="00940D8B" w:rsidRPr="00940D8B">
              <w:rPr>
                <w:rFonts w:ascii="Times New Roman" w:hAnsi="Times New Roman" w:cs="Times New Roman"/>
                <w:sz w:val="20"/>
                <w:szCs w:val="20"/>
                <w:lang w:val="uk-UA"/>
              </w:rPr>
              <w:t xml:space="preserve">      </w:t>
            </w:r>
            <w:r w:rsidR="00023537" w:rsidRPr="00940D8B">
              <w:rPr>
                <w:rFonts w:ascii="Times New Roman" w:hAnsi="Times New Roman" w:cs="Times New Roman"/>
                <w:sz w:val="20"/>
                <w:szCs w:val="20"/>
                <w:lang w:val="uk-UA"/>
              </w:rPr>
              <w:t xml:space="preserve">Сторінка </w:t>
            </w:r>
            <w:r w:rsidR="00023537" w:rsidRPr="00940D8B">
              <w:rPr>
                <w:rFonts w:ascii="Times New Roman" w:hAnsi="Times New Roman" w:cs="Times New Roman"/>
                <w:b/>
                <w:bCs/>
                <w:sz w:val="20"/>
                <w:szCs w:val="20"/>
              </w:rPr>
              <w:fldChar w:fldCharType="begin"/>
            </w:r>
            <w:r w:rsidR="00023537" w:rsidRPr="00940D8B">
              <w:rPr>
                <w:rFonts w:ascii="Times New Roman" w:hAnsi="Times New Roman" w:cs="Times New Roman"/>
                <w:b/>
                <w:bCs/>
                <w:sz w:val="20"/>
                <w:szCs w:val="20"/>
              </w:rPr>
              <w:instrText>PAGE</w:instrText>
            </w:r>
            <w:r w:rsidR="00023537" w:rsidRPr="00940D8B">
              <w:rPr>
                <w:rFonts w:ascii="Times New Roman" w:hAnsi="Times New Roman" w:cs="Times New Roman"/>
                <w:b/>
                <w:bCs/>
                <w:sz w:val="20"/>
                <w:szCs w:val="20"/>
              </w:rPr>
              <w:fldChar w:fldCharType="separate"/>
            </w:r>
            <w:r w:rsidR="00023537" w:rsidRPr="00940D8B">
              <w:rPr>
                <w:rFonts w:ascii="Times New Roman" w:hAnsi="Times New Roman" w:cs="Times New Roman"/>
                <w:b/>
                <w:bCs/>
                <w:sz w:val="20"/>
                <w:szCs w:val="20"/>
                <w:lang w:val="uk-UA"/>
              </w:rPr>
              <w:t>2</w:t>
            </w:r>
            <w:r w:rsidR="00023537" w:rsidRPr="00940D8B">
              <w:rPr>
                <w:rFonts w:ascii="Times New Roman" w:hAnsi="Times New Roman" w:cs="Times New Roman"/>
                <w:b/>
                <w:bCs/>
                <w:sz w:val="20"/>
                <w:szCs w:val="20"/>
              </w:rPr>
              <w:fldChar w:fldCharType="end"/>
            </w:r>
            <w:r w:rsidR="00023537" w:rsidRPr="00940D8B">
              <w:rPr>
                <w:rFonts w:ascii="Times New Roman" w:hAnsi="Times New Roman" w:cs="Times New Roman"/>
                <w:sz w:val="20"/>
                <w:szCs w:val="20"/>
                <w:lang w:val="uk-UA"/>
              </w:rPr>
              <w:t xml:space="preserve"> з </w:t>
            </w:r>
            <w:r w:rsidR="00023537" w:rsidRPr="00940D8B">
              <w:rPr>
                <w:rFonts w:ascii="Times New Roman" w:hAnsi="Times New Roman" w:cs="Times New Roman"/>
                <w:b/>
                <w:bCs/>
                <w:sz w:val="20"/>
                <w:szCs w:val="20"/>
              </w:rPr>
              <w:fldChar w:fldCharType="begin"/>
            </w:r>
            <w:r w:rsidR="00023537" w:rsidRPr="00940D8B">
              <w:rPr>
                <w:rFonts w:ascii="Times New Roman" w:hAnsi="Times New Roman" w:cs="Times New Roman"/>
                <w:b/>
                <w:bCs/>
                <w:sz w:val="20"/>
                <w:szCs w:val="20"/>
              </w:rPr>
              <w:instrText>NUMPAGES</w:instrText>
            </w:r>
            <w:r w:rsidR="00023537" w:rsidRPr="00940D8B">
              <w:rPr>
                <w:rFonts w:ascii="Times New Roman" w:hAnsi="Times New Roman" w:cs="Times New Roman"/>
                <w:b/>
                <w:bCs/>
                <w:sz w:val="20"/>
                <w:szCs w:val="20"/>
              </w:rPr>
              <w:fldChar w:fldCharType="separate"/>
            </w:r>
            <w:r w:rsidR="00023537" w:rsidRPr="00940D8B">
              <w:rPr>
                <w:rFonts w:ascii="Times New Roman" w:hAnsi="Times New Roman" w:cs="Times New Roman"/>
                <w:b/>
                <w:bCs/>
                <w:sz w:val="20"/>
                <w:szCs w:val="20"/>
                <w:lang w:val="uk-UA"/>
              </w:rPr>
              <w:t>2</w:t>
            </w:r>
            <w:r w:rsidR="00023537" w:rsidRPr="00940D8B">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04B79" w14:textId="77777777" w:rsidR="005B6A34" w:rsidRDefault="005B6A34" w:rsidP="001F6104">
      <w:pPr>
        <w:spacing w:after="0" w:line="240" w:lineRule="auto"/>
      </w:pPr>
      <w:r>
        <w:separator/>
      </w:r>
    </w:p>
  </w:footnote>
  <w:footnote w:type="continuationSeparator" w:id="0">
    <w:p w14:paraId="2702C258" w14:textId="77777777" w:rsidR="005B6A34" w:rsidRDefault="005B6A34" w:rsidP="001F61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46"/>
    <w:multiLevelType w:val="hybridMultilevel"/>
    <w:tmpl w:val="EC702FA0"/>
    <w:lvl w:ilvl="0" w:tplc="6ED675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2016B86"/>
    <w:multiLevelType w:val="multilevel"/>
    <w:tmpl w:val="6556F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E11B42"/>
    <w:multiLevelType w:val="multilevel"/>
    <w:tmpl w:val="9F982282"/>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D264F"/>
    <w:multiLevelType w:val="multilevel"/>
    <w:tmpl w:val="B7B66A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9500FA"/>
    <w:multiLevelType w:val="hybridMultilevel"/>
    <w:tmpl w:val="369426EA"/>
    <w:lvl w:ilvl="0" w:tplc="57F821F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15:restartNumberingAfterBreak="0">
    <w:nsid w:val="21E62CF5"/>
    <w:multiLevelType w:val="multilevel"/>
    <w:tmpl w:val="BCF21FC8"/>
    <w:lvl w:ilvl="0">
      <w:start w:val="1"/>
      <w:numFmt w:val="decimal"/>
      <w:lvlText w:val="%1."/>
      <w:lvlJc w:val="left"/>
      <w:pPr>
        <w:ind w:left="72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297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590" w:hanging="1080"/>
      </w:pPr>
      <w:rPr>
        <w:rFonts w:hint="default"/>
      </w:rPr>
    </w:lvl>
    <w:lvl w:ilvl="6">
      <w:start w:val="1"/>
      <w:numFmt w:val="decimal"/>
      <w:isLgl/>
      <w:lvlText w:val="%1.%2.%3.%4.%5.%6.%7."/>
      <w:lvlJc w:val="left"/>
      <w:pPr>
        <w:ind w:left="5580" w:hanging="1440"/>
      </w:pPr>
      <w:rPr>
        <w:rFonts w:hint="default"/>
      </w:rPr>
    </w:lvl>
    <w:lvl w:ilvl="7">
      <w:start w:val="1"/>
      <w:numFmt w:val="decimal"/>
      <w:isLgl/>
      <w:lvlText w:val="%1.%2.%3.%4.%5.%6.%7.%8."/>
      <w:lvlJc w:val="left"/>
      <w:pPr>
        <w:ind w:left="6210" w:hanging="1440"/>
      </w:pPr>
      <w:rPr>
        <w:rFonts w:hint="default"/>
      </w:rPr>
    </w:lvl>
    <w:lvl w:ilvl="8">
      <w:start w:val="1"/>
      <w:numFmt w:val="decimal"/>
      <w:isLgl/>
      <w:lvlText w:val="%1.%2.%3.%4.%5.%6.%7.%8.%9."/>
      <w:lvlJc w:val="left"/>
      <w:pPr>
        <w:ind w:left="7200" w:hanging="1800"/>
      </w:pPr>
      <w:rPr>
        <w:rFonts w:hint="default"/>
      </w:rPr>
    </w:lvl>
  </w:abstractNum>
  <w:abstractNum w:abstractNumId="6" w15:restartNumberingAfterBreak="0">
    <w:nsid w:val="25B13FD4"/>
    <w:multiLevelType w:val="multilevel"/>
    <w:tmpl w:val="8CA0666E"/>
    <w:lvl w:ilvl="0">
      <w:start w:val="4"/>
      <w:numFmt w:val="decimal"/>
      <w:lvlText w:val="%1."/>
      <w:lvlJc w:val="left"/>
      <w:pPr>
        <w:ind w:left="1140" w:hanging="360"/>
      </w:pPr>
    </w:lvl>
    <w:lvl w:ilvl="1">
      <w:start w:val="1"/>
      <w:numFmt w:val="decimal"/>
      <w:isLgl/>
      <w:lvlText w:val="%1.%2."/>
      <w:lvlJc w:val="left"/>
      <w:pPr>
        <w:ind w:left="1140" w:hanging="360"/>
      </w:p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7" w15:restartNumberingAfterBreak="0">
    <w:nsid w:val="31427EAB"/>
    <w:multiLevelType w:val="multilevel"/>
    <w:tmpl w:val="8CB6A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1FC5E41"/>
    <w:multiLevelType w:val="multilevel"/>
    <w:tmpl w:val="78DE42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DD19FC"/>
    <w:multiLevelType w:val="hybridMultilevel"/>
    <w:tmpl w:val="1B480CCA"/>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AD94706"/>
    <w:multiLevelType w:val="hybridMultilevel"/>
    <w:tmpl w:val="D6F8A8E8"/>
    <w:lvl w:ilvl="0" w:tplc="1FD8FD2A">
      <w:numFmt w:val="bullet"/>
      <w:lvlText w:val="•"/>
      <w:lvlJc w:val="left"/>
      <w:pPr>
        <w:ind w:left="2149" w:hanging="360"/>
      </w:pPr>
      <w:rPr>
        <w:rFonts w:ascii="Times New Roman" w:eastAsiaTheme="minorHAnsi"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1" w15:restartNumberingAfterBreak="0">
    <w:nsid w:val="46B95C5B"/>
    <w:multiLevelType w:val="multilevel"/>
    <w:tmpl w:val="C0F0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0C73A8"/>
    <w:multiLevelType w:val="hybridMultilevel"/>
    <w:tmpl w:val="918C5362"/>
    <w:lvl w:ilvl="0" w:tplc="8A1A9626">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6C5532"/>
    <w:multiLevelType w:val="multilevel"/>
    <w:tmpl w:val="5DBEB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5434A8"/>
    <w:multiLevelType w:val="hybridMultilevel"/>
    <w:tmpl w:val="009EFA48"/>
    <w:lvl w:ilvl="0" w:tplc="7FCE9C3A">
      <w:start w:val="2"/>
      <w:numFmt w:val="bullet"/>
      <w:lvlText w:val="-"/>
      <w:lvlJc w:val="left"/>
      <w:pPr>
        <w:ind w:left="1080" w:hanging="360"/>
      </w:pPr>
      <w:rPr>
        <w:rFonts w:ascii="Times New Roman" w:eastAsia="Times New Roman" w:hAnsi="Times New Roman" w:cs="Times New Roman" w:hint="default"/>
      </w:rPr>
    </w:lvl>
    <w:lvl w:ilvl="1" w:tplc="1FD8FD2A">
      <w:numFmt w:val="bullet"/>
      <w:lvlText w:val="•"/>
      <w:lvlJc w:val="left"/>
      <w:pPr>
        <w:ind w:left="1800" w:hanging="360"/>
      </w:pPr>
      <w:rPr>
        <w:rFonts w:ascii="Times New Roman" w:eastAsiaTheme="minorHAnsi"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5F26014E"/>
    <w:multiLevelType w:val="hybridMultilevel"/>
    <w:tmpl w:val="96722356"/>
    <w:lvl w:ilvl="0" w:tplc="1FD8FD2A">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6" w15:restartNumberingAfterBreak="0">
    <w:nsid w:val="622C0A15"/>
    <w:multiLevelType w:val="hybridMultilevel"/>
    <w:tmpl w:val="00AC39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6146D31"/>
    <w:multiLevelType w:val="hybridMultilevel"/>
    <w:tmpl w:val="30F47450"/>
    <w:lvl w:ilvl="0" w:tplc="21227F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B031BDA"/>
    <w:multiLevelType w:val="hybridMultilevel"/>
    <w:tmpl w:val="71AA2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01C3D9B"/>
    <w:multiLevelType w:val="hybridMultilevel"/>
    <w:tmpl w:val="2646CA50"/>
    <w:lvl w:ilvl="0" w:tplc="1FD8FD2A">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0" w15:restartNumberingAfterBreak="0">
    <w:nsid w:val="71BB7541"/>
    <w:multiLevelType w:val="hybridMultilevel"/>
    <w:tmpl w:val="6B841CEE"/>
    <w:lvl w:ilvl="0" w:tplc="1FD8FD2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39636A"/>
    <w:multiLevelType w:val="multilevel"/>
    <w:tmpl w:val="A936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315CEA"/>
    <w:multiLevelType w:val="hybridMultilevel"/>
    <w:tmpl w:val="6ACCA9A2"/>
    <w:lvl w:ilvl="0" w:tplc="1FD8FD2A">
      <w:numFmt w:val="bullet"/>
      <w:lvlText w:val="•"/>
      <w:lvlJc w:val="left"/>
      <w:pPr>
        <w:ind w:left="1571" w:hanging="360"/>
      </w:pPr>
      <w:rPr>
        <w:rFonts w:ascii="Times New Roman" w:eastAsiaTheme="minorHAnsi"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16cid:durableId="624310602">
    <w:abstractNumId w:val="5"/>
  </w:num>
  <w:num w:numId="2" w16cid:durableId="1000474762">
    <w:abstractNumId w:val="0"/>
  </w:num>
  <w:num w:numId="3" w16cid:durableId="697585543">
    <w:abstractNumId w:val="14"/>
  </w:num>
  <w:num w:numId="4" w16cid:durableId="1093479202">
    <w:abstractNumId w:val="16"/>
  </w:num>
  <w:num w:numId="5" w16cid:durableId="1582525348">
    <w:abstractNumId w:val="12"/>
  </w:num>
  <w:num w:numId="6" w16cid:durableId="989360517">
    <w:abstractNumId w:val="10"/>
  </w:num>
  <w:num w:numId="7" w16cid:durableId="2117672851">
    <w:abstractNumId w:val="20"/>
  </w:num>
  <w:num w:numId="8" w16cid:durableId="780222709">
    <w:abstractNumId w:val="4"/>
  </w:num>
  <w:num w:numId="9" w16cid:durableId="8818710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3280853">
    <w:abstractNumId w:val="17"/>
  </w:num>
  <w:num w:numId="11" w16cid:durableId="1752116391">
    <w:abstractNumId w:val="18"/>
  </w:num>
  <w:num w:numId="12" w16cid:durableId="949975738">
    <w:abstractNumId w:val="22"/>
  </w:num>
  <w:num w:numId="13" w16cid:durableId="356002107">
    <w:abstractNumId w:val="19"/>
  </w:num>
  <w:num w:numId="14" w16cid:durableId="519663445">
    <w:abstractNumId w:val="15"/>
  </w:num>
  <w:num w:numId="15" w16cid:durableId="148444022">
    <w:abstractNumId w:val="1"/>
  </w:num>
  <w:num w:numId="16" w16cid:durableId="2074309210">
    <w:abstractNumId w:val="11"/>
  </w:num>
  <w:num w:numId="17" w16cid:durableId="1137604541">
    <w:abstractNumId w:val="7"/>
  </w:num>
  <w:num w:numId="18" w16cid:durableId="1086028652">
    <w:abstractNumId w:val="8"/>
  </w:num>
  <w:num w:numId="19" w16cid:durableId="1606617475">
    <w:abstractNumId w:val="3"/>
  </w:num>
  <w:num w:numId="20" w16cid:durableId="726801534">
    <w:abstractNumId w:val="2"/>
  </w:num>
  <w:num w:numId="21" w16cid:durableId="508561209">
    <w:abstractNumId w:val="13"/>
  </w:num>
  <w:num w:numId="22" w16cid:durableId="1527720273">
    <w:abstractNumId w:val="9"/>
  </w:num>
  <w:num w:numId="23" w16cid:durableId="3613954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24"/>
    <w:rsid w:val="0002280D"/>
    <w:rsid w:val="00023537"/>
    <w:rsid w:val="0002460C"/>
    <w:rsid w:val="00025B00"/>
    <w:rsid w:val="0003638C"/>
    <w:rsid w:val="00044356"/>
    <w:rsid w:val="0004796B"/>
    <w:rsid w:val="00061AA3"/>
    <w:rsid w:val="000A6AF5"/>
    <w:rsid w:val="000B7AB7"/>
    <w:rsid w:val="000F5B86"/>
    <w:rsid w:val="00131493"/>
    <w:rsid w:val="00136CD1"/>
    <w:rsid w:val="00147B08"/>
    <w:rsid w:val="00167D37"/>
    <w:rsid w:val="00183FC5"/>
    <w:rsid w:val="00193DDE"/>
    <w:rsid w:val="001C0906"/>
    <w:rsid w:val="001F6104"/>
    <w:rsid w:val="0020355A"/>
    <w:rsid w:val="00227B95"/>
    <w:rsid w:val="002362A2"/>
    <w:rsid w:val="00244F72"/>
    <w:rsid w:val="00263CE4"/>
    <w:rsid w:val="00266C9A"/>
    <w:rsid w:val="002901DD"/>
    <w:rsid w:val="00290FC7"/>
    <w:rsid w:val="002E49C6"/>
    <w:rsid w:val="00326A53"/>
    <w:rsid w:val="00352E40"/>
    <w:rsid w:val="0038108C"/>
    <w:rsid w:val="003850B4"/>
    <w:rsid w:val="00393D5D"/>
    <w:rsid w:val="003B1B82"/>
    <w:rsid w:val="003B718E"/>
    <w:rsid w:val="003C4F64"/>
    <w:rsid w:val="003C7094"/>
    <w:rsid w:val="003F2D26"/>
    <w:rsid w:val="0040565A"/>
    <w:rsid w:val="0042225E"/>
    <w:rsid w:val="004F53AC"/>
    <w:rsid w:val="00516B5C"/>
    <w:rsid w:val="00520AE1"/>
    <w:rsid w:val="00523F5A"/>
    <w:rsid w:val="00530371"/>
    <w:rsid w:val="0055233C"/>
    <w:rsid w:val="005A51BC"/>
    <w:rsid w:val="005B6A34"/>
    <w:rsid w:val="005E380D"/>
    <w:rsid w:val="005E5429"/>
    <w:rsid w:val="005F7979"/>
    <w:rsid w:val="00611B18"/>
    <w:rsid w:val="0063186D"/>
    <w:rsid w:val="0064514E"/>
    <w:rsid w:val="00647A2D"/>
    <w:rsid w:val="006525D5"/>
    <w:rsid w:val="00653805"/>
    <w:rsid w:val="00671E83"/>
    <w:rsid w:val="0069644A"/>
    <w:rsid w:val="006B4A6B"/>
    <w:rsid w:val="006E45DC"/>
    <w:rsid w:val="007146D7"/>
    <w:rsid w:val="00734B2D"/>
    <w:rsid w:val="0076477D"/>
    <w:rsid w:val="00766E2A"/>
    <w:rsid w:val="00767CBD"/>
    <w:rsid w:val="00771350"/>
    <w:rsid w:val="007863A9"/>
    <w:rsid w:val="00795AC4"/>
    <w:rsid w:val="00797442"/>
    <w:rsid w:val="007C5CDA"/>
    <w:rsid w:val="007D518A"/>
    <w:rsid w:val="007F1593"/>
    <w:rsid w:val="007F2229"/>
    <w:rsid w:val="008076E8"/>
    <w:rsid w:val="00822F2C"/>
    <w:rsid w:val="008420AB"/>
    <w:rsid w:val="008646E9"/>
    <w:rsid w:val="00873F48"/>
    <w:rsid w:val="008807C8"/>
    <w:rsid w:val="008831EE"/>
    <w:rsid w:val="00887333"/>
    <w:rsid w:val="008A3BCD"/>
    <w:rsid w:val="008F5B43"/>
    <w:rsid w:val="009157F9"/>
    <w:rsid w:val="0093275A"/>
    <w:rsid w:val="00940D8B"/>
    <w:rsid w:val="00977083"/>
    <w:rsid w:val="00982D79"/>
    <w:rsid w:val="009C0D3E"/>
    <w:rsid w:val="009D3A23"/>
    <w:rsid w:val="00A20CB9"/>
    <w:rsid w:val="00A81869"/>
    <w:rsid w:val="00AA419A"/>
    <w:rsid w:val="00AC7B96"/>
    <w:rsid w:val="00AC7BB8"/>
    <w:rsid w:val="00AC7D1A"/>
    <w:rsid w:val="00AD53C6"/>
    <w:rsid w:val="00AE0DE2"/>
    <w:rsid w:val="00B257C9"/>
    <w:rsid w:val="00B655ED"/>
    <w:rsid w:val="00B75A60"/>
    <w:rsid w:val="00B95882"/>
    <w:rsid w:val="00BD4DF8"/>
    <w:rsid w:val="00BE0368"/>
    <w:rsid w:val="00BE739B"/>
    <w:rsid w:val="00C005AB"/>
    <w:rsid w:val="00C40E24"/>
    <w:rsid w:val="00C65BEF"/>
    <w:rsid w:val="00C859A5"/>
    <w:rsid w:val="00CB61D1"/>
    <w:rsid w:val="00CB7CB8"/>
    <w:rsid w:val="00CC74D4"/>
    <w:rsid w:val="00D03B62"/>
    <w:rsid w:val="00D32259"/>
    <w:rsid w:val="00D368EE"/>
    <w:rsid w:val="00D85521"/>
    <w:rsid w:val="00DC5EA7"/>
    <w:rsid w:val="00E80587"/>
    <w:rsid w:val="00E8314A"/>
    <w:rsid w:val="00E838E0"/>
    <w:rsid w:val="00E90DB1"/>
    <w:rsid w:val="00EA0755"/>
    <w:rsid w:val="00EA7399"/>
    <w:rsid w:val="00EB2219"/>
    <w:rsid w:val="00EB3E46"/>
    <w:rsid w:val="00ED2EDC"/>
    <w:rsid w:val="00F21F70"/>
    <w:rsid w:val="00F32AA5"/>
    <w:rsid w:val="00F32CA9"/>
    <w:rsid w:val="00F743CF"/>
    <w:rsid w:val="00F7743A"/>
    <w:rsid w:val="00F804DC"/>
    <w:rsid w:val="00F848A6"/>
    <w:rsid w:val="00FB32BE"/>
    <w:rsid w:val="00FB6E53"/>
    <w:rsid w:val="00FF1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A51C"/>
  <w15:chartTrackingRefBased/>
  <w15:docId w15:val="{3E5200FA-4843-4A86-8342-8096333C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E24"/>
    <w:pPr>
      <w:ind w:left="720"/>
      <w:contextualSpacing/>
    </w:pPr>
  </w:style>
  <w:style w:type="paragraph" w:customStyle="1" w:styleId="a4">
    <w:name w:val="Абзац списка"/>
    <w:basedOn w:val="a"/>
    <w:uiPriority w:val="34"/>
    <w:qFormat/>
    <w:rsid w:val="00290FC7"/>
    <w:pPr>
      <w:widowControl w:val="0"/>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kern w:val="0"/>
      <w:sz w:val="24"/>
      <w:szCs w:val="20"/>
      <w:lang w:eastAsia="ru-RU"/>
      <w14:ligatures w14:val="none"/>
    </w:rPr>
  </w:style>
  <w:style w:type="character" w:customStyle="1" w:styleId="a5">
    <w:name w:val="Основной текст_"/>
    <w:basedOn w:val="a0"/>
    <w:link w:val="1"/>
    <w:locked/>
    <w:rsid w:val="009C0D3E"/>
    <w:rPr>
      <w:rFonts w:ascii="Times New Roman" w:eastAsia="Times New Roman" w:hAnsi="Times New Roman" w:cs="Times New Roman"/>
    </w:rPr>
  </w:style>
  <w:style w:type="paragraph" w:customStyle="1" w:styleId="1">
    <w:name w:val="Основной текст1"/>
    <w:basedOn w:val="a"/>
    <w:link w:val="a5"/>
    <w:rsid w:val="009C0D3E"/>
    <w:pPr>
      <w:widowControl w:val="0"/>
      <w:spacing w:after="0" w:line="240" w:lineRule="auto"/>
      <w:ind w:firstLine="400"/>
    </w:pPr>
    <w:rPr>
      <w:rFonts w:ascii="Times New Roman" w:eastAsia="Times New Roman" w:hAnsi="Times New Roman" w:cs="Times New Roman"/>
    </w:rPr>
  </w:style>
  <w:style w:type="table" w:styleId="a6">
    <w:name w:val="Table Grid"/>
    <w:basedOn w:val="a1"/>
    <w:uiPriority w:val="39"/>
    <w:rsid w:val="000246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E838E0"/>
    <w:pPr>
      <w:spacing w:after="0" w:line="240" w:lineRule="auto"/>
    </w:pPr>
  </w:style>
  <w:style w:type="paragraph" w:styleId="a8">
    <w:name w:val="header"/>
    <w:basedOn w:val="a"/>
    <w:link w:val="a9"/>
    <w:uiPriority w:val="99"/>
    <w:unhideWhenUsed/>
    <w:rsid w:val="001F6104"/>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F6104"/>
  </w:style>
  <w:style w:type="paragraph" w:styleId="aa">
    <w:name w:val="footer"/>
    <w:basedOn w:val="a"/>
    <w:link w:val="ab"/>
    <w:uiPriority w:val="99"/>
    <w:unhideWhenUsed/>
    <w:rsid w:val="001F6104"/>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F6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963233">
      <w:bodyDiv w:val="1"/>
      <w:marLeft w:val="0"/>
      <w:marRight w:val="0"/>
      <w:marTop w:val="0"/>
      <w:marBottom w:val="0"/>
      <w:divBdr>
        <w:top w:val="none" w:sz="0" w:space="0" w:color="auto"/>
        <w:left w:val="none" w:sz="0" w:space="0" w:color="auto"/>
        <w:bottom w:val="none" w:sz="0" w:space="0" w:color="auto"/>
        <w:right w:val="none" w:sz="0" w:space="0" w:color="auto"/>
      </w:divBdr>
    </w:div>
    <w:div w:id="933636731">
      <w:bodyDiv w:val="1"/>
      <w:marLeft w:val="0"/>
      <w:marRight w:val="0"/>
      <w:marTop w:val="0"/>
      <w:marBottom w:val="0"/>
      <w:divBdr>
        <w:top w:val="none" w:sz="0" w:space="0" w:color="auto"/>
        <w:left w:val="none" w:sz="0" w:space="0" w:color="auto"/>
        <w:bottom w:val="none" w:sz="0" w:space="0" w:color="auto"/>
        <w:right w:val="none" w:sz="0" w:space="0" w:color="auto"/>
      </w:divBdr>
    </w:div>
    <w:div w:id="1408769121">
      <w:bodyDiv w:val="1"/>
      <w:marLeft w:val="0"/>
      <w:marRight w:val="0"/>
      <w:marTop w:val="0"/>
      <w:marBottom w:val="0"/>
      <w:divBdr>
        <w:top w:val="none" w:sz="0" w:space="0" w:color="auto"/>
        <w:left w:val="none" w:sz="0" w:space="0" w:color="auto"/>
        <w:bottom w:val="none" w:sz="0" w:space="0" w:color="auto"/>
        <w:right w:val="none" w:sz="0" w:space="0" w:color="auto"/>
      </w:divBdr>
    </w:div>
    <w:div w:id="1480272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nadc.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097A5-D8A4-44BF-B131-CA02960F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5347</Words>
  <Characters>3049</Characters>
  <Application>Microsoft Office Word</Application>
  <DocSecurity>0</DocSecurity>
  <Lines>25</Lines>
  <Paragraphs>16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Петрик Валерія</dc:creator>
  <cp:keywords/>
  <dc:description/>
  <cp:lastModifiedBy>Valeriia Petryk</cp:lastModifiedBy>
  <cp:revision>2</cp:revision>
  <cp:lastPrinted>2025-04-25T12:30:00Z</cp:lastPrinted>
  <dcterms:created xsi:type="dcterms:W3CDTF">2025-04-25T12:45:00Z</dcterms:created>
  <dcterms:modified xsi:type="dcterms:W3CDTF">2025-04-25T12:45:00Z</dcterms:modified>
</cp:coreProperties>
</file>